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0220C" w14:textId="3F88FA8E" w:rsidR="00916CC3" w:rsidRPr="00070891" w:rsidRDefault="00070891" w:rsidP="00070891">
      <w:pPr>
        <w:jc w:val="center"/>
        <w:rPr>
          <w:rFonts w:ascii="Montserrat" w:hAnsi="Montserrat"/>
          <w:b/>
          <w:bCs/>
          <w:u w:val="single"/>
        </w:rPr>
      </w:pPr>
      <w:r w:rsidRPr="00070891">
        <w:rPr>
          <w:rFonts w:ascii="Montserrat" w:hAnsi="Montserrat"/>
          <w:b/>
          <w:bCs/>
          <w:u w:val="single"/>
        </w:rPr>
        <w:t>INFORME DE VALIDACIÓN DE LA HERRAMIENTA DE RIOD SOBRE CONTEXTOS Y CONSUMOS DE DROGAS EN IBEROAMÉRICA</w:t>
      </w:r>
      <w:r>
        <w:rPr>
          <w:rFonts w:ascii="Montserrat" w:hAnsi="Montserrat"/>
          <w:b/>
          <w:bCs/>
          <w:u w:val="single"/>
        </w:rPr>
        <w:t xml:space="preserve">. </w:t>
      </w:r>
      <w:r w:rsidR="000B728C">
        <w:rPr>
          <w:rFonts w:ascii="Montserrat" w:hAnsi="Montserrat"/>
          <w:b/>
          <w:bCs/>
          <w:u w:val="single"/>
        </w:rPr>
        <w:br/>
      </w:r>
      <w:r>
        <w:rPr>
          <w:rFonts w:ascii="Montserrat" w:hAnsi="Montserrat"/>
          <w:b/>
          <w:bCs/>
          <w:u w:val="single"/>
        </w:rPr>
        <w:t>PROYECTO FINANCIADO POR EL PNSD</w:t>
      </w:r>
    </w:p>
    <w:p w14:paraId="345A0140" w14:textId="77777777" w:rsidR="00916CC3" w:rsidRPr="00916CC3" w:rsidRDefault="00916CC3">
      <w:pPr>
        <w:rPr>
          <w:rFonts w:ascii="Montserrat" w:hAnsi="Montserrat"/>
        </w:rPr>
      </w:pPr>
    </w:p>
    <w:p w14:paraId="7C91BB0A" w14:textId="0DA75232" w:rsidR="00916CC3" w:rsidRPr="00916CC3" w:rsidRDefault="00A945C4" w:rsidP="00916CC3">
      <w:pPr>
        <w:pStyle w:val="TtuloTDC"/>
        <w:rPr>
          <w:rFonts w:ascii="Montserrat" w:hAnsi="Montserrat"/>
        </w:rPr>
      </w:pPr>
      <w:r>
        <w:rPr>
          <w:rFonts w:ascii="Montserrat" w:hAnsi="Montserrat"/>
        </w:rPr>
        <w:t>Descripción</w:t>
      </w:r>
    </w:p>
    <w:p w14:paraId="479E15F4" w14:textId="77777777" w:rsidR="000B728C" w:rsidRPr="000B728C" w:rsidRDefault="000B728C" w:rsidP="000B728C">
      <w:pPr>
        <w:jc w:val="both"/>
        <w:rPr>
          <w:rFonts w:ascii="Montserrat" w:hAnsi="Montserrat"/>
          <w:bCs/>
          <w:sz w:val="20"/>
          <w:szCs w:val="20"/>
        </w:rPr>
      </w:pPr>
      <w:r w:rsidRPr="000B728C">
        <w:rPr>
          <w:rFonts w:ascii="Montserrat" w:hAnsi="Montserrat"/>
          <w:bCs/>
          <w:sz w:val="20"/>
          <w:szCs w:val="20"/>
        </w:rPr>
        <w:t xml:space="preserve">La </w:t>
      </w:r>
      <w:r w:rsidRPr="000B728C">
        <w:rPr>
          <w:rFonts w:ascii="Montserrat" w:hAnsi="Montserrat"/>
          <w:bCs/>
          <w:i/>
          <w:sz w:val="20"/>
          <w:szCs w:val="20"/>
        </w:rPr>
        <w:t>herramienta de perfiles RIOD</w:t>
      </w:r>
      <w:r w:rsidRPr="000B728C">
        <w:rPr>
          <w:rFonts w:ascii="Montserrat" w:hAnsi="Montserrat"/>
          <w:bCs/>
          <w:sz w:val="20"/>
          <w:szCs w:val="20"/>
        </w:rPr>
        <w:t xml:space="preserve"> se encuadra en el proyecto “</w:t>
      </w:r>
      <w:r w:rsidRPr="000B728C">
        <w:rPr>
          <w:rFonts w:ascii="Montserrat" w:hAnsi="Montserrat"/>
          <w:bCs/>
          <w:i/>
          <w:sz w:val="20"/>
          <w:szCs w:val="20"/>
        </w:rPr>
        <w:t>mejora de la calidad de la gestión de las organizaciones iberoamericanas que trabajan en drogas y adicciones</w:t>
      </w:r>
      <w:r w:rsidRPr="000B728C">
        <w:rPr>
          <w:rFonts w:ascii="Montserrat" w:hAnsi="Montserrat"/>
          <w:bCs/>
          <w:sz w:val="20"/>
          <w:szCs w:val="20"/>
        </w:rPr>
        <w:t xml:space="preserve">”, financiada por la Delegación del Gobierno para el Plan Nacional sobre drogas del gobierno de España. </w:t>
      </w:r>
    </w:p>
    <w:p w14:paraId="1D40E3D6" w14:textId="77777777" w:rsidR="00A945C4" w:rsidRPr="00A945C4" w:rsidRDefault="00A945C4" w:rsidP="00A945C4">
      <w:pPr>
        <w:jc w:val="both"/>
        <w:rPr>
          <w:rFonts w:ascii="Montserrat" w:hAnsi="Montserrat"/>
          <w:sz w:val="20"/>
          <w:szCs w:val="20"/>
          <w:lang w:val="es-ES_tradnl"/>
        </w:rPr>
      </w:pPr>
      <w:r w:rsidRPr="00A945C4">
        <w:rPr>
          <w:rFonts w:ascii="Montserrat" w:hAnsi="Montserrat"/>
          <w:sz w:val="20"/>
          <w:szCs w:val="20"/>
          <w:lang w:val="es-ES_tradnl"/>
        </w:rPr>
        <w:t>La Herramienta cuenta con más de 20 variables cuantitativas y cualitativas de observación, que se desagregan en varias subvariables, lo que en conjunto permite obtener, en primer lugar, una serie de datos sobre las organizaciones de la sociedad civil iberoamericana que trabaja en drogas y organizaciones que pone las bases para continuar en la mejora de la calidad de las organizaciones sociales que trabajan en drogas y adicciones en Iberoamérica, en tres ámbitos fundamentales para la RIOD: en el impacto y adecuación de las intervenciones al contexto y necesidades; en el funcionamiento interno de las organizaciones; y para fortalecer su capacidad de incidencia. Todo ello se encuadra en un proceso de diagnóstico interno y externo y de la revisión de la calidad en los procesos liderado por RIOD para mejorar la gestión de sus entidades socias, generando evidencias y evaluando los procesos.</w:t>
      </w:r>
    </w:p>
    <w:p w14:paraId="5DBDEF64" w14:textId="670910D8" w:rsidR="00A945C4" w:rsidRDefault="00A945C4" w:rsidP="00A945C4">
      <w:pPr>
        <w:jc w:val="both"/>
        <w:rPr>
          <w:rFonts w:ascii="Montserrat" w:hAnsi="Montserrat"/>
          <w:sz w:val="20"/>
          <w:szCs w:val="20"/>
          <w:lang w:val="es-ES_tradnl"/>
        </w:rPr>
      </w:pPr>
      <w:r w:rsidRPr="00A945C4">
        <w:rPr>
          <w:rFonts w:ascii="Montserrat" w:hAnsi="Montserrat"/>
          <w:sz w:val="20"/>
          <w:szCs w:val="20"/>
          <w:lang w:val="es-ES_tradnl"/>
        </w:rPr>
        <w:t>En segundo lugar, la Herramienta permite obtener datos cuantitativos y cualitativos sobre el contexto de las adicciones, la normativa vigente por cada país donde tiene presencia la RIOD (en la actualidad 12 países iberoamericanos). En concreto, la herramienta va a permitir contar con información sobre perfiles de consumo, de usuarios/as de los programas, los tipos de dispositivos que predominan en la región, la existencia y el grado de integración de redes de atención a las adicciones, los recursos disponibles, la existencia de observatorios o fuentes de documentación que complementen los datos recogidos por las organizaciones de la sociedad civil (identificado como un reto en las conversaciones que hemos tenido con actores institucionales, como la CICAD-OEA o la OPS), así como identificar retos con respecto a los consumos y las adicciones, la coyuntura socioeconómica y su impacto en las drogas y las adicciones en Iberoamérica.</w:t>
      </w:r>
    </w:p>
    <w:p w14:paraId="61D80FA6" w14:textId="77777777" w:rsidR="00A945C4" w:rsidRPr="00A945C4" w:rsidRDefault="00A945C4" w:rsidP="00A945C4">
      <w:pPr>
        <w:jc w:val="both"/>
        <w:rPr>
          <w:rFonts w:ascii="Montserrat" w:hAnsi="Montserrat"/>
          <w:sz w:val="20"/>
          <w:szCs w:val="20"/>
          <w:lang w:val="es-ES_tradnl"/>
        </w:rPr>
      </w:pPr>
    </w:p>
    <w:p w14:paraId="5EEF127D" w14:textId="1B7AEF30" w:rsidR="00070891" w:rsidRDefault="00070891" w:rsidP="00070891">
      <w:pPr>
        <w:pStyle w:val="TtuloTDC"/>
        <w:rPr>
          <w:rFonts w:ascii="Montserrat" w:hAnsi="Montserrat"/>
        </w:rPr>
      </w:pPr>
      <w:r>
        <w:rPr>
          <w:rFonts w:ascii="Montserrat" w:hAnsi="Montserrat"/>
        </w:rPr>
        <w:t>Evaluación cuantitativa</w:t>
      </w:r>
    </w:p>
    <w:p w14:paraId="23A89719" w14:textId="52CF9596" w:rsidR="00A945C4" w:rsidRPr="00A945C4" w:rsidRDefault="00A945C4" w:rsidP="00A945C4">
      <w:pPr>
        <w:jc w:val="both"/>
        <w:rPr>
          <w:rFonts w:ascii="Montserrat" w:hAnsi="Montserrat"/>
          <w:sz w:val="20"/>
          <w:szCs w:val="20"/>
          <w:lang w:val="es-ES_tradnl"/>
        </w:rPr>
      </w:pPr>
      <w:r w:rsidRPr="00A945C4">
        <w:rPr>
          <w:rFonts w:ascii="Montserrat" w:hAnsi="Montserrat"/>
          <w:sz w:val="20"/>
          <w:szCs w:val="20"/>
          <w:lang w:val="es-ES_tradnl"/>
        </w:rPr>
        <w:t>La Herramienta ha sido evaluada mediante una prueba piloto entre entidades de la RIOD y ha sido compartida con actores institucionales para su valoración y conocimiento. La prueba piloto ha permitido la introducción de cambios para adaptarse a las necesidades de las entidades de la RIOD, así como para definir de forma más clara los elementos cualitativos y cuantitativos, que serán de utilidad para elaborar informes de contextos y de perfiles de consumo en Iberoamérica. La valoración de la herramienta ha sido muy positiva, como atestigua</w:t>
      </w:r>
      <w:r>
        <w:rPr>
          <w:rFonts w:ascii="Montserrat" w:hAnsi="Montserrat"/>
          <w:sz w:val="20"/>
          <w:szCs w:val="20"/>
          <w:lang w:val="es-ES_tradnl"/>
        </w:rPr>
        <w:t>n los resultados del cuestionario de evaluación:</w:t>
      </w:r>
    </w:p>
    <w:tbl>
      <w:tblPr>
        <w:tblW w:w="5000" w:type="pct"/>
        <w:tblLayout w:type="fixed"/>
        <w:tblCellMar>
          <w:left w:w="70" w:type="dxa"/>
          <w:right w:w="70" w:type="dxa"/>
        </w:tblCellMar>
        <w:tblLook w:val="04A0" w:firstRow="1" w:lastRow="0" w:firstColumn="1" w:lastColumn="0" w:noHBand="0" w:noVBand="1"/>
      </w:tblPr>
      <w:tblGrid>
        <w:gridCol w:w="4957"/>
        <w:gridCol w:w="1429"/>
        <w:gridCol w:w="1029"/>
        <w:gridCol w:w="1079"/>
      </w:tblGrid>
      <w:tr w:rsidR="00916CC3" w:rsidRPr="00916CC3" w14:paraId="5FA13E88" w14:textId="77777777" w:rsidTr="00916CC3">
        <w:trPr>
          <w:trHeight w:val="143"/>
        </w:trPr>
        <w:tc>
          <w:tcPr>
            <w:tcW w:w="2918" w:type="pct"/>
            <w:tcBorders>
              <w:top w:val="single" w:sz="4" w:space="0" w:color="auto"/>
              <w:left w:val="single" w:sz="4" w:space="0" w:color="auto"/>
              <w:bottom w:val="single" w:sz="4" w:space="0" w:color="auto"/>
              <w:right w:val="single" w:sz="4" w:space="0" w:color="auto"/>
            </w:tcBorders>
            <w:shd w:val="clear" w:color="auto" w:fill="005E5D"/>
            <w:hideMark/>
          </w:tcPr>
          <w:p w14:paraId="3E399AEE" w14:textId="77777777" w:rsidR="00916CC3" w:rsidRPr="00916CC3" w:rsidRDefault="00916CC3" w:rsidP="00916CC3">
            <w:pPr>
              <w:spacing w:after="0" w:line="240" w:lineRule="auto"/>
              <w:jc w:val="both"/>
              <w:rPr>
                <w:rFonts w:ascii="Montserrat" w:eastAsia="Times New Roman" w:hAnsi="Montserrat" w:cs="Calibri"/>
                <w:b/>
                <w:color w:val="FFC000"/>
                <w:sz w:val="16"/>
                <w:szCs w:val="16"/>
                <w:lang w:val="es-ES_tradnl" w:eastAsia="es-ES"/>
              </w:rPr>
            </w:pPr>
            <w:r w:rsidRPr="00916CC3">
              <w:rPr>
                <w:rFonts w:ascii="Montserrat" w:eastAsia="Times New Roman" w:hAnsi="Montserrat" w:cs="Calibri"/>
                <w:b/>
                <w:color w:val="FFC000"/>
                <w:sz w:val="16"/>
                <w:szCs w:val="16"/>
                <w:lang w:val="es-ES_tradnl" w:eastAsia="es-ES"/>
              </w:rPr>
              <w:t>ASPECTOS DE FUNCIONALIDAD</w:t>
            </w:r>
          </w:p>
        </w:tc>
        <w:tc>
          <w:tcPr>
            <w:tcW w:w="841" w:type="pct"/>
            <w:tcBorders>
              <w:top w:val="single" w:sz="4" w:space="0" w:color="auto"/>
              <w:left w:val="nil"/>
              <w:bottom w:val="single" w:sz="4" w:space="0" w:color="auto"/>
              <w:right w:val="single" w:sz="4" w:space="0" w:color="auto"/>
            </w:tcBorders>
            <w:shd w:val="clear" w:color="auto" w:fill="005E5D"/>
            <w:noWrap/>
            <w:hideMark/>
          </w:tcPr>
          <w:p w14:paraId="42F97A7F" w14:textId="77777777" w:rsidR="00916CC3" w:rsidRPr="00916CC3" w:rsidRDefault="00916CC3" w:rsidP="00916CC3">
            <w:pPr>
              <w:spacing w:after="0" w:line="240" w:lineRule="auto"/>
              <w:jc w:val="center"/>
              <w:rPr>
                <w:rFonts w:ascii="Montserrat" w:eastAsia="Times New Roman" w:hAnsi="Montserrat" w:cs="Calibri"/>
                <w:b/>
                <w:color w:val="FFC000"/>
                <w:sz w:val="16"/>
                <w:szCs w:val="16"/>
                <w:lang w:val="es-ES_tradnl" w:eastAsia="es-ES"/>
              </w:rPr>
            </w:pPr>
            <w:r w:rsidRPr="00916CC3">
              <w:rPr>
                <w:rFonts w:ascii="Montserrat" w:eastAsia="Times New Roman" w:hAnsi="Montserrat" w:cs="Calibri"/>
                <w:b/>
                <w:color w:val="FFC000"/>
                <w:sz w:val="16"/>
                <w:szCs w:val="16"/>
                <w:lang w:val="es-ES_tradnl" w:eastAsia="es-ES"/>
              </w:rPr>
              <w:t>0-3</w:t>
            </w:r>
          </w:p>
        </w:tc>
        <w:tc>
          <w:tcPr>
            <w:tcW w:w="606" w:type="pct"/>
            <w:tcBorders>
              <w:top w:val="single" w:sz="4" w:space="0" w:color="auto"/>
              <w:left w:val="nil"/>
              <w:bottom w:val="single" w:sz="4" w:space="0" w:color="auto"/>
              <w:right w:val="single" w:sz="4" w:space="0" w:color="auto"/>
            </w:tcBorders>
            <w:shd w:val="clear" w:color="auto" w:fill="005E5D"/>
            <w:noWrap/>
            <w:hideMark/>
          </w:tcPr>
          <w:p w14:paraId="77DD3266" w14:textId="77777777" w:rsidR="00916CC3" w:rsidRPr="00916CC3" w:rsidRDefault="00916CC3" w:rsidP="00916CC3">
            <w:pPr>
              <w:spacing w:after="0" w:line="240" w:lineRule="auto"/>
              <w:jc w:val="center"/>
              <w:rPr>
                <w:rFonts w:ascii="Montserrat" w:eastAsia="Times New Roman" w:hAnsi="Montserrat" w:cs="Calibri"/>
                <w:b/>
                <w:color w:val="FFC000"/>
                <w:sz w:val="16"/>
                <w:szCs w:val="16"/>
                <w:lang w:val="es-ES_tradnl" w:eastAsia="es-ES"/>
              </w:rPr>
            </w:pPr>
            <w:r w:rsidRPr="00916CC3">
              <w:rPr>
                <w:rFonts w:ascii="Montserrat" w:eastAsia="Times New Roman" w:hAnsi="Montserrat" w:cs="Calibri"/>
                <w:b/>
                <w:color w:val="FFC000"/>
                <w:sz w:val="16"/>
                <w:szCs w:val="16"/>
                <w:lang w:val="es-ES_tradnl" w:eastAsia="es-ES"/>
              </w:rPr>
              <w:t>4</w:t>
            </w:r>
          </w:p>
        </w:tc>
        <w:tc>
          <w:tcPr>
            <w:tcW w:w="635" w:type="pct"/>
            <w:tcBorders>
              <w:top w:val="single" w:sz="4" w:space="0" w:color="auto"/>
              <w:left w:val="nil"/>
              <w:bottom w:val="single" w:sz="4" w:space="0" w:color="auto"/>
              <w:right w:val="single" w:sz="4" w:space="0" w:color="auto"/>
            </w:tcBorders>
            <w:shd w:val="clear" w:color="auto" w:fill="005E5D"/>
          </w:tcPr>
          <w:p w14:paraId="7BE37234" w14:textId="77777777" w:rsidR="00916CC3" w:rsidRPr="00916CC3" w:rsidRDefault="00916CC3" w:rsidP="00916CC3">
            <w:pPr>
              <w:spacing w:after="0" w:line="240" w:lineRule="auto"/>
              <w:jc w:val="center"/>
              <w:rPr>
                <w:rFonts w:ascii="Montserrat" w:eastAsia="Times New Roman" w:hAnsi="Montserrat" w:cs="Calibri"/>
                <w:b/>
                <w:color w:val="FFC000"/>
                <w:sz w:val="16"/>
                <w:szCs w:val="16"/>
                <w:lang w:val="es-ES_tradnl" w:eastAsia="es-ES"/>
              </w:rPr>
            </w:pPr>
            <w:r w:rsidRPr="00916CC3">
              <w:rPr>
                <w:rFonts w:ascii="Montserrat" w:eastAsia="Times New Roman" w:hAnsi="Montserrat" w:cs="Calibri"/>
                <w:b/>
                <w:color w:val="FFC000"/>
                <w:sz w:val="16"/>
                <w:szCs w:val="16"/>
                <w:lang w:val="es-ES_tradnl" w:eastAsia="es-ES"/>
              </w:rPr>
              <w:t>5</w:t>
            </w:r>
          </w:p>
        </w:tc>
      </w:tr>
      <w:tr w:rsidR="00916CC3" w:rsidRPr="00916CC3" w14:paraId="1FDD81CE" w14:textId="77777777" w:rsidTr="00916CC3">
        <w:trPr>
          <w:trHeight w:val="85"/>
        </w:trPr>
        <w:tc>
          <w:tcPr>
            <w:tcW w:w="2918" w:type="pct"/>
            <w:tcBorders>
              <w:top w:val="single" w:sz="4" w:space="0" w:color="auto"/>
              <w:left w:val="single" w:sz="4" w:space="0" w:color="auto"/>
              <w:bottom w:val="single" w:sz="4" w:space="0" w:color="auto"/>
              <w:right w:val="single" w:sz="4" w:space="0" w:color="auto"/>
            </w:tcBorders>
          </w:tcPr>
          <w:p w14:paraId="47E8DB2C" w14:textId="77777777" w:rsidR="00916CC3" w:rsidRPr="00916CC3" w:rsidRDefault="00916CC3" w:rsidP="00916CC3">
            <w:pPr>
              <w:spacing w:after="0" w:line="240" w:lineRule="auto"/>
              <w:jc w:val="both"/>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1. La herramienta me parece fácil de manejar (introducir los datos)</w:t>
            </w:r>
          </w:p>
        </w:tc>
        <w:tc>
          <w:tcPr>
            <w:tcW w:w="841" w:type="pct"/>
            <w:tcBorders>
              <w:top w:val="nil"/>
              <w:left w:val="nil"/>
              <w:bottom w:val="single" w:sz="4" w:space="0" w:color="auto"/>
              <w:right w:val="single" w:sz="4" w:space="0" w:color="auto"/>
            </w:tcBorders>
            <w:noWrap/>
          </w:tcPr>
          <w:p w14:paraId="4B2CF2D0" w14:textId="77777777" w:rsidR="00916CC3" w:rsidRPr="00916CC3" w:rsidRDefault="00916CC3" w:rsidP="00916CC3">
            <w:pPr>
              <w:spacing w:after="0" w:line="240" w:lineRule="auto"/>
              <w:jc w:val="center"/>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0%</w:t>
            </w:r>
          </w:p>
        </w:tc>
        <w:tc>
          <w:tcPr>
            <w:tcW w:w="606" w:type="pct"/>
            <w:tcBorders>
              <w:top w:val="nil"/>
              <w:left w:val="nil"/>
              <w:bottom w:val="single" w:sz="4" w:space="0" w:color="auto"/>
              <w:right w:val="single" w:sz="4" w:space="0" w:color="auto"/>
            </w:tcBorders>
            <w:noWrap/>
          </w:tcPr>
          <w:p w14:paraId="166BE883" w14:textId="77777777" w:rsidR="00916CC3" w:rsidRPr="00916CC3" w:rsidRDefault="00916CC3" w:rsidP="00916CC3">
            <w:pPr>
              <w:spacing w:after="0" w:line="240" w:lineRule="auto"/>
              <w:jc w:val="center"/>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50%</w:t>
            </w:r>
          </w:p>
        </w:tc>
        <w:tc>
          <w:tcPr>
            <w:tcW w:w="635" w:type="pct"/>
            <w:tcBorders>
              <w:top w:val="nil"/>
              <w:left w:val="nil"/>
              <w:bottom w:val="single" w:sz="4" w:space="0" w:color="auto"/>
              <w:right w:val="single" w:sz="4" w:space="0" w:color="auto"/>
            </w:tcBorders>
          </w:tcPr>
          <w:p w14:paraId="44C39FFD" w14:textId="77777777" w:rsidR="00916CC3" w:rsidRPr="00916CC3" w:rsidRDefault="00916CC3" w:rsidP="00916CC3">
            <w:pPr>
              <w:spacing w:after="0" w:line="240" w:lineRule="auto"/>
              <w:jc w:val="center"/>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50%</w:t>
            </w:r>
          </w:p>
        </w:tc>
      </w:tr>
      <w:tr w:rsidR="00916CC3" w:rsidRPr="00916CC3" w14:paraId="388974EE" w14:textId="77777777" w:rsidTr="00916CC3">
        <w:trPr>
          <w:trHeight w:val="85"/>
        </w:trPr>
        <w:tc>
          <w:tcPr>
            <w:tcW w:w="2918" w:type="pct"/>
            <w:tcBorders>
              <w:top w:val="nil"/>
              <w:left w:val="single" w:sz="4" w:space="0" w:color="auto"/>
              <w:bottom w:val="single" w:sz="4" w:space="0" w:color="auto"/>
              <w:right w:val="single" w:sz="4" w:space="0" w:color="auto"/>
            </w:tcBorders>
          </w:tcPr>
          <w:p w14:paraId="0FC98DF6" w14:textId="77777777" w:rsidR="00916CC3" w:rsidRPr="00916CC3" w:rsidRDefault="00916CC3" w:rsidP="00916CC3">
            <w:pPr>
              <w:spacing w:after="0" w:line="240" w:lineRule="auto"/>
              <w:jc w:val="both"/>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2.1 Las instrucciones incluidas en la herramienta son claras:</w:t>
            </w:r>
          </w:p>
        </w:tc>
        <w:tc>
          <w:tcPr>
            <w:tcW w:w="841" w:type="pct"/>
            <w:tcBorders>
              <w:top w:val="nil"/>
              <w:left w:val="nil"/>
              <w:bottom w:val="single" w:sz="4" w:space="0" w:color="auto"/>
              <w:right w:val="single" w:sz="4" w:space="0" w:color="auto"/>
            </w:tcBorders>
            <w:noWrap/>
          </w:tcPr>
          <w:p w14:paraId="4257CCD7" w14:textId="77777777" w:rsidR="00916CC3" w:rsidRPr="00916CC3" w:rsidRDefault="00916CC3" w:rsidP="00916CC3">
            <w:pPr>
              <w:spacing w:after="0" w:line="240" w:lineRule="auto"/>
              <w:jc w:val="center"/>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0%</w:t>
            </w:r>
          </w:p>
        </w:tc>
        <w:tc>
          <w:tcPr>
            <w:tcW w:w="606" w:type="pct"/>
            <w:tcBorders>
              <w:top w:val="nil"/>
              <w:left w:val="nil"/>
              <w:bottom w:val="single" w:sz="4" w:space="0" w:color="auto"/>
              <w:right w:val="single" w:sz="4" w:space="0" w:color="auto"/>
            </w:tcBorders>
            <w:noWrap/>
          </w:tcPr>
          <w:p w14:paraId="3D5A2FF8" w14:textId="77777777" w:rsidR="00916CC3" w:rsidRPr="00916CC3" w:rsidRDefault="00916CC3" w:rsidP="00916CC3">
            <w:pPr>
              <w:spacing w:after="0" w:line="240" w:lineRule="auto"/>
              <w:jc w:val="center"/>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50%</w:t>
            </w:r>
          </w:p>
        </w:tc>
        <w:tc>
          <w:tcPr>
            <w:tcW w:w="635" w:type="pct"/>
            <w:tcBorders>
              <w:top w:val="nil"/>
              <w:left w:val="nil"/>
              <w:bottom w:val="single" w:sz="4" w:space="0" w:color="auto"/>
              <w:right w:val="single" w:sz="4" w:space="0" w:color="auto"/>
            </w:tcBorders>
          </w:tcPr>
          <w:p w14:paraId="47EF0B18" w14:textId="77777777" w:rsidR="00916CC3" w:rsidRPr="00916CC3" w:rsidRDefault="00916CC3" w:rsidP="00916CC3">
            <w:pPr>
              <w:spacing w:after="0" w:line="240" w:lineRule="auto"/>
              <w:jc w:val="center"/>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50%</w:t>
            </w:r>
          </w:p>
        </w:tc>
      </w:tr>
      <w:tr w:rsidR="00916CC3" w:rsidRPr="00916CC3" w14:paraId="5C2ADD2E" w14:textId="77777777" w:rsidTr="00916CC3">
        <w:trPr>
          <w:trHeight w:val="129"/>
        </w:trPr>
        <w:tc>
          <w:tcPr>
            <w:tcW w:w="2918" w:type="pct"/>
            <w:tcBorders>
              <w:top w:val="nil"/>
              <w:left w:val="single" w:sz="4" w:space="0" w:color="auto"/>
              <w:bottom w:val="single" w:sz="4" w:space="0" w:color="auto"/>
              <w:right w:val="single" w:sz="4" w:space="0" w:color="auto"/>
            </w:tcBorders>
          </w:tcPr>
          <w:p w14:paraId="0C57A6CE" w14:textId="77777777" w:rsidR="00916CC3" w:rsidRPr="00916CC3" w:rsidRDefault="00916CC3" w:rsidP="00916CC3">
            <w:pPr>
              <w:spacing w:after="0" w:line="240" w:lineRule="auto"/>
              <w:jc w:val="both"/>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lastRenderedPageBreak/>
              <w:t>2.2. Las instrucciones incluidas en el Manual de Uso de la Herramienta son claras:</w:t>
            </w:r>
          </w:p>
        </w:tc>
        <w:tc>
          <w:tcPr>
            <w:tcW w:w="841" w:type="pct"/>
            <w:tcBorders>
              <w:top w:val="nil"/>
              <w:left w:val="nil"/>
              <w:bottom w:val="single" w:sz="4" w:space="0" w:color="auto"/>
              <w:right w:val="single" w:sz="4" w:space="0" w:color="auto"/>
            </w:tcBorders>
            <w:noWrap/>
          </w:tcPr>
          <w:p w14:paraId="19A6E63C" w14:textId="77777777" w:rsidR="00916CC3" w:rsidRPr="00916CC3" w:rsidRDefault="00916CC3" w:rsidP="00916CC3">
            <w:pPr>
              <w:spacing w:after="0" w:line="240" w:lineRule="auto"/>
              <w:jc w:val="center"/>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0%</w:t>
            </w:r>
          </w:p>
        </w:tc>
        <w:tc>
          <w:tcPr>
            <w:tcW w:w="606" w:type="pct"/>
            <w:tcBorders>
              <w:top w:val="nil"/>
              <w:left w:val="nil"/>
              <w:bottom w:val="single" w:sz="4" w:space="0" w:color="auto"/>
              <w:right w:val="single" w:sz="4" w:space="0" w:color="auto"/>
            </w:tcBorders>
            <w:noWrap/>
          </w:tcPr>
          <w:p w14:paraId="32DB4485" w14:textId="77777777" w:rsidR="00916CC3" w:rsidRPr="00916CC3" w:rsidRDefault="00916CC3" w:rsidP="00916CC3">
            <w:pPr>
              <w:spacing w:after="0" w:line="240" w:lineRule="auto"/>
              <w:jc w:val="center"/>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50%</w:t>
            </w:r>
          </w:p>
        </w:tc>
        <w:tc>
          <w:tcPr>
            <w:tcW w:w="635" w:type="pct"/>
            <w:tcBorders>
              <w:top w:val="nil"/>
              <w:left w:val="nil"/>
              <w:bottom w:val="single" w:sz="4" w:space="0" w:color="auto"/>
              <w:right w:val="single" w:sz="4" w:space="0" w:color="auto"/>
            </w:tcBorders>
          </w:tcPr>
          <w:p w14:paraId="20E0690D" w14:textId="77777777" w:rsidR="00916CC3" w:rsidRPr="00916CC3" w:rsidRDefault="00916CC3" w:rsidP="00916CC3">
            <w:pPr>
              <w:spacing w:after="0" w:line="240" w:lineRule="auto"/>
              <w:jc w:val="center"/>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50%</w:t>
            </w:r>
          </w:p>
        </w:tc>
      </w:tr>
      <w:tr w:rsidR="00916CC3" w:rsidRPr="00916CC3" w14:paraId="7C02AAA7" w14:textId="77777777" w:rsidTr="00916CC3">
        <w:trPr>
          <w:trHeight w:val="225"/>
        </w:trPr>
        <w:tc>
          <w:tcPr>
            <w:tcW w:w="2918" w:type="pct"/>
            <w:tcBorders>
              <w:top w:val="nil"/>
              <w:left w:val="single" w:sz="4" w:space="0" w:color="auto"/>
              <w:bottom w:val="single" w:sz="4" w:space="0" w:color="auto"/>
              <w:right w:val="single" w:sz="4" w:space="0" w:color="auto"/>
            </w:tcBorders>
            <w:shd w:val="clear" w:color="auto" w:fill="005E5D"/>
            <w:hideMark/>
          </w:tcPr>
          <w:p w14:paraId="73741628" w14:textId="77777777" w:rsidR="00916CC3" w:rsidRPr="00916CC3" w:rsidRDefault="00916CC3" w:rsidP="00916CC3">
            <w:pPr>
              <w:spacing w:after="0" w:line="240" w:lineRule="auto"/>
              <w:jc w:val="both"/>
              <w:rPr>
                <w:rFonts w:ascii="Montserrat" w:eastAsia="Times New Roman" w:hAnsi="Montserrat" w:cs="Calibri"/>
                <w:b/>
                <w:color w:val="FFC000"/>
                <w:sz w:val="16"/>
                <w:szCs w:val="16"/>
                <w:lang w:val="es-ES_tradnl" w:eastAsia="es-ES"/>
              </w:rPr>
            </w:pPr>
            <w:r w:rsidRPr="00916CC3">
              <w:rPr>
                <w:rFonts w:ascii="Montserrat" w:eastAsia="Times New Roman" w:hAnsi="Montserrat" w:cs="Calibri"/>
                <w:b/>
                <w:color w:val="FFC000"/>
                <w:sz w:val="16"/>
                <w:szCs w:val="16"/>
                <w:lang w:val="es-ES_tradnl" w:eastAsia="es-ES"/>
              </w:rPr>
              <w:t>CONTENIDOS</w:t>
            </w:r>
          </w:p>
        </w:tc>
        <w:tc>
          <w:tcPr>
            <w:tcW w:w="841" w:type="pct"/>
            <w:tcBorders>
              <w:top w:val="nil"/>
              <w:left w:val="nil"/>
              <w:bottom w:val="single" w:sz="4" w:space="0" w:color="auto"/>
              <w:right w:val="single" w:sz="4" w:space="0" w:color="auto"/>
            </w:tcBorders>
            <w:shd w:val="clear" w:color="auto" w:fill="005E5D"/>
            <w:noWrap/>
            <w:hideMark/>
          </w:tcPr>
          <w:p w14:paraId="478304AD" w14:textId="77777777" w:rsidR="00916CC3" w:rsidRPr="00916CC3" w:rsidRDefault="00916CC3" w:rsidP="00916CC3">
            <w:pPr>
              <w:spacing w:after="0" w:line="240" w:lineRule="auto"/>
              <w:jc w:val="both"/>
              <w:rPr>
                <w:rFonts w:ascii="Montserrat" w:eastAsia="Times New Roman" w:hAnsi="Montserrat" w:cs="Calibri"/>
                <w:b/>
                <w:color w:val="FFC000"/>
                <w:sz w:val="16"/>
                <w:szCs w:val="16"/>
                <w:lang w:val="es-ES_tradnl" w:eastAsia="es-ES"/>
              </w:rPr>
            </w:pPr>
            <w:r w:rsidRPr="00916CC3">
              <w:rPr>
                <w:rFonts w:ascii="Montserrat" w:eastAsia="Times New Roman" w:hAnsi="Montserrat" w:cs="Calibri"/>
                <w:b/>
                <w:color w:val="FFC000"/>
                <w:sz w:val="16"/>
                <w:szCs w:val="16"/>
                <w:lang w:val="es-ES_tradnl" w:eastAsia="es-ES"/>
              </w:rPr>
              <w:t xml:space="preserve">Insuficiente </w:t>
            </w:r>
          </w:p>
        </w:tc>
        <w:tc>
          <w:tcPr>
            <w:tcW w:w="606" w:type="pct"/>
            <w:tcBorders>
              <w:top w:val="nil"/>
              <w:left w:val="nil"/>
              <w:bottom w:val="single" w:sz="4" w:space="0" w:color="auto"/>
              <w:right w:val="single" w:sz="4" w:space="0" w:color="auto"/>
            </w:tcBorders>
            <w:shd w:val="clear" w:color="auto" w:fill="005E5D"/>
            <w:noWrap/>
            <w:hideMark/>
          </w:tcPr>
          <w:p w14:paraId="08573C57" w14:textId="77777777" w:rsidR="00916CC3" w:rsidRPr="00916CC3" w:rsidRDefault="00916CC3" w:rsidP="00916CC3">
            <w:pPr>
              <w:spacing w:after="0" w:line="240" w:lineRule="auto"/>
              <w:jc w:val="both"/>
              <w:rPr>
                <w:rFonts w:ascii="Montserrat" w:eastAsia="Times New Roman" w:hAnsi="Montserrat" w:cs="Calibri"/>
                <w:b/>
                <w:color w:val="FFC000"/>
                <w:sz w:val="16"/>
                <w:szCs w:val="16"/>
                <w:lang w:val="es-ES_tradnl" w:eastAsia="es-ES"/>
              </w:rPr>
            </w:pPr>
            <w:r w:rsidRPr="00916CC3">
              <w:rPr>
                <w:rFonts w:ascii="Montserrat" w:eastAsia="Times New Roman" w:hAnsi="Montserrat" w:cs="Calibri"/>
                <w:b/>
                <w:color w:val="FFC000"/>
                <w:sz w:val="16"/>
                <w:szCs w:val="16"/>
                <w:lang w:val="es-ES_tradnl" w:eastAsia="es-ES"/>
              </w:rPr>
              <w:t>Adecuada</w:t>
            </w:r>
          </w:p>
        </w:tc>
        <w:tc>
          <w:tcPr>
            <w:tcW w:w="635" w:type="pct"/>
            <w:tcBorders>
              <w:top w:val="nil"/>
              <w:left w:val="nil"/>
              <w:bottom w:val="single" w:sz="4" w:space="0" w:color="auto"/>
              <w:right w:val="single" w:sz="4" w:space="0" w:color="auto"/>
            </w:tcBorders>
            <w:shd w:val="clear" w:color="auto" w:fill="005E5D"/>
          </w:tcPr>
          <w:p w14:paraId="15B280C4" w14:textId="77777777" w:rsidR="00916CC3" w:rsidRPr="00916CC3" w:rsidRDefault="00916CC3" w:rsidP="00916CC3">
            <w:pPr>
              <w:spacing w:after="0" w:line="240" w:lineRule="auto"/>
              <w:jc w:val="both"/>
              <w:rPr>
                <w:rFonts w:ascii="Montserrat" w:eastAsia="Times New Roman" w:hAnsi="Montserrat" w:cs="Calibri"/>
                <w:b/>
                <w:color w:val="FFC000"/>
                <w:sz w:val="16"/>
                <w:szCs w:val="16"/>
                <w:lang w:val="es-ES_tradnl" w:eastAsia="es-ES"/>
              </w:rPr>
            </w:pPr>
            <w:r w:rsidRPr="00916CC3">
              <w:rPr>
                <w:rFonts w:ascii="Montserrat" w:eastAsia="Times New Roman" w:hAnsi="Montserrat" w:cs="Calibri"/>
                <w:b/>
                <w:color w:val="FFC000"/>
                <w:sz w:val="16"/>
                <w:szCs w:val="16"/>
                <w:lang w:val="es-ES_tradnl" w:eastAsia="es-ES"/>
              </w:rPr>
              <w:t>Excesiva</w:t>
            </w:r>
          </w:p>
        </w:tc>
      </w:tr>
      <w:tr w:rsidR="00916CC3" w:rsidRPr="00916CC3" w14:paraId="7625CAA1" w14:textId="77777777" w:rsidTr="00916CC3">
        <w:trPr>
          <w:trHeight w:val="225"/>
        </w:trPr>
        <w:tc>
          <w:tcPr>
            <w:tcW w:w="2918" w:type="pct"/>
            <w:tcBorders>
              <w:top w:val="nil"/>
              <w:left w:val="single" w:sz="4" w:space="0" w:color="auto"/>
              <w:bottom w:val="single" w:sz="4" w:space="0" w:color="auto"/>
              <w:right w:val="single" w:sz="4" w:space="0" w:color="auto"/>
            </w:tcBorders>
          </w:tcPr>
          <w:p w14:paraId="0D59C580" w14:textId="77777777" w:rsidR="00916CC3" w:rsidRPr="00916CC3" w:rsidRDefault="00916CC3" w:rsidP="00916CC3">
            <w:pPr>
              <w:spacing w:after="0" w:line="240" w:lineRule="auto"/>
              <w:jc w:val="both"/>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3. Los contenidos que se solicitan en la sección 1. "Entidad" son:</w:t>
            </w:r>
          </w:p>
        </w:tc>
        <w:tc>
          <w:tcPr>
            <w:tcW w:w="841" w:type="pct"/>
            <w:tcBorders>
              <w:top w:val="nil"/>
              <w:left w:val="nil"/>
              <w:bottom w:val="single" w:sz="4" w:space="0" w:color="auto"/>
              <w:right w:val="single" w:sz="4" w:space="0" w:color="auto"/>
            </w:tcBorders>
            <w:noWrap/>
          </w:tcPr>
          <w:p w14:paraId="47FA8AA7" w14:textId="77777777" w:rsidR="00916CC3" w:rsidRPr="00916CC3" w:rsidRDefault="00916CC3" w:rsidP="00916CC3">
            <w:pPr>
              <w:spacing w:after="0" w:line="240" w:lineRule="auto"/>
              <w:jc w:val="center"/>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0%</w:t>
            </w:r>
          </w:p>
        </w:tc>
        <w:tc>
          <w:tcPr>
            <w:tcW w:w="606" w:type="pct"/>
            <w:tcBorders>
              <w:top w:val="nil"/>
              <w:left w:val="nil"/>
              <w:bottom w:val="single" w:sz="4" w:space="0" w:color="auto"/>
              <w:right w:val="single" w:sz="4" w:space="0" w:color="auto"/>
            </w:tcBorders>
            <w:noWrap/>
          </w:tcPr>
          <w:p w14:paraId="71A6099F" w14:textId="77777777" w:rsidR="00916CC3" w:rsidRPr="00916CC3" w:rsidRDefault="00916CC3" w:rsidP="00916CC3">
            <w:pPr>
              <w:spacing w:after="0" w:line="240" w:lineRule="auto"/>
              <w:jc w:val="center"/>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100%</w:t>
            </w:r>
          </w:p>
        </w:tc>
        <w:tc>
          <w:tcPr>
            <w:tcW w:w="635" w:type="pct"/>
            <w:tcBorders>
              <w:top w:val="nil"/>
              <w:left w:val="nil"/>
              <w:bottom w:val="single" w:sz="4" w:space="0" w:color="auto"/>
              <w:right w:val="single" w:sz="4" w:space="0" w:color="auto"/>
            </w:tcBorders>
          </w:tcPr>
          <w:p w14:paraId="09CC1A9E" w14:textId="77777777" w:rsidR="00916CC3" w:rsidRPr="00916CC3" w:rsidRDefault="00916CC3" w:rsidP="00916CC3">
            <w:pPr>
              <w:spacing w:after="0" w:line="240" w:lineRule="auto"/>
              <w:jc w:val="center"/>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0%</w:t>
            </w:r>
          </w:p>
        </w:tc>
      </w:tr>
      <w:tr w:rsidR="00916CC3" w:rsidRPr="00916CC3" w14:paraId="157EE3AC" w14:textId="77777777" w:rsidTr="00916CC3">
        <w:trPr>
          <w:trHeight w:val="165"/>
        </w:trPr>
        <w:tc>
          <w:tcPr>
            <w:tcW w:w="2918" w:type="pct"/>
            <w:tcBorders>
              <w:top w:val="nil"/>
              <w:left w:val="single" w:sz="4" w:space="0" w:color="auto"/>
              <w:bottom w:val="single" w:sz="4" w:space="0" w:color="auto"/>
              <w:right w:val="single" w:sz="4" w:space="0" w:color="auto"/>
            </w:tcBorders>
          </w:tcPr>
          <w:p w14:paraId="22DB7B46" w14:textId="77777777" w:rsidR="00916CC3" w:rsidRPr="00916CC3" w:rsidRDefault="00916CC3" w:rsidP="00916CC3">
            <w:pPr>
              <w:spacing w:after="0" w:line="240" w:lineRule="auto"/>
              <w:jc w:val="both"/>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3.1. ¿Añadirías algún ítem a la sección 1. "Entidad"? Indica cuál:</w:t>
            </w:r>
          </w:p>
        </w:tc>
        <w:tc>
          <w:tcPr>
            <w:tcW w:w="2082" w:type="pct"/>
            <w:gridSpan w:val="3"/>
            <w:tcBorders>
              <w:top w:val="nil"/>
              <w:left w:val="nil"/>
              <w:bottom w:val="single" w:sz="4" w:space="0" w:color="auto"/>
              <w:right w:val="single" w:sz="4" w:space="0" w:color="auto"/>
            </w:tcBorders>
            <w:noWrap/>
          </w:tcPr>
          <w:p w14:paraId="5914FEC6" w14:textId="77777777" w:rsidR="00916CC3" w:rsidRPr="00916CC3" w:rsidRDefault="00916CC3" w:rsidP="00916CC3">
            <w:pPr>
              <w:spacing w:after="0" w:line="240" w:lineRule="auto"/>
              <w:jc w:val="both"/>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 Utilidad de herramienta para uso de la organización</w:t>
            </w:r>
          </w:p>
        </w:tc>
      </w:tr>
      <w:tr w:rsidR="00916CC3" w:rsidRPr="00916CC3" w14:paraId="1DB6A58A" w14:textId="77777777" w:rsidTr="00916CC3">
        <w:trPr>
          <w:trHeight w:val="197"/>
        </w:trPr>
        <w:tc>
          <w:tcPr>
            <w:tcW w:w="2918" w:type="pct"/>
            <w:tcBorders>
              <w:top w:val="nil"/>
              <w:left w:val="single" w:sz="4" w:space="0" w:color="auto"/>
              <w:bottom w:val="single" w:sz="4" w:space="0" w:color="auto"/>
              <w:right w:val="single" w:sz="4" w:space="0" w:color="auto"/>
            </w:tcBorders>
          </w:tcPr>
          <w:p w14:paraId="3FF10CFC" w14:textId="77777777" w:rsidR="00916CC3" w:rsidRPr="00916CC3" w:rsidRDefault="00916CC3" w:rsidP="00916CC3">
            <w:pPr>
              <w:spacing w:after="0" w:line="240" w:lineRule="auto"/>
              <w:jc w:val="both"/>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4. Los contenidos que se solicitan en la sección 2. "Perfil Intervención" son:</w:t>
            </w:r>
          </w:p>
        </w:tc>
        <w:tc>
          <w:tcPr>
            <w:tcW w:w="841" w:type="pct"/>
            <w:tcBorders>
              <w:top w:val="nil"/>
              <w:left w:val="nil"/>
              <w:bottom w:val="single" w:sz="4" w:space="0" w:color="auto"/>
              <w:right w:val="single" w:sz="4" w:space="0" w:color="auto"/>
            </w:tcBorders>
            <w:noWrap/>
          </w:tcPr>
          <w:p w14:paraId="1D8BEEAC" w14:textId="77777777" w:rsidR="00916CC3" w:rsidRPr="00916CC3" w:rsidRDefault="00916CC3" w:rsidP="00916CC3">
            <w:pPr>
              <w:spacing w:after="0" w:line="240" w:lineRule="auto"/>
              <w:jc w:val="center"/>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0%</w:t>
            </w:r>
          </w:p>
        </w:tc>
        <w:tc>
          <w:tcPr>
            <w:tcW w:w="606" w:type="pct"/>
            <w:tcBorders>
              <w:top w:val="nil"/>
              <w:left w:val="nil"/>
              <w:bottom w:val="single" w:sz="4" w:space="0" w:color="auto"/>
              <w:right w:val="single" w:sz="4" w:space="0" w:color="auto"/>
            </w:tcBorders>
            <w:noWrap/>
          </w:tcPr>
          <w:p w14:paraId="1C500F22" w14:textId="77777777" w:rsidR="00916CC3" w:rsidRPr="00916CC3" w:rsidRDefault="00916CC3" w:rsidP="00916CC3">
            <w:pPr>
              <w:spacing w:after="0" w:line="240" w:lineRule="auto"/>
              <w:jc w:val="center"/>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100%</w:t>
            </w:r>
          </w:p>
        </w:tc>
        <w:tc>
          <w:tcPr>
            <w:tcW w:w="635" w:type="pct"/>
            <w:tcBorders>
              <w:top w:val="nil"/>
              <w:left w:val="nil"/>
              <w:bottom w:val="single" w:sz="4" w:space="0" w:color="auto"/>
              <w:right w:val="single" w:sz="4" w:space="0" w:color="auto"/>
            </w:tcBorders>
          </w:tcPr>
          <w:p w14:paraId="46614C3D" w14:textId="77777777" w:rsidR="00916CC3" w:rsidRPr="00916CC3" w:rsidRDefault="00916CC3" w:rsidP="00916CC3">
            <w:pPr>
              <w:spacing w:after="0" w:line="240" w:lineRule="auto"/>
              <w:jc w:val="center"/>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0%</w:t>
            </w:r>
          </w:p>
        </w:tc>
      </w:tr>
      <w:tr w:rsidR="00916CC3" w:rsidRPr="00916CC3" w14:paraId="7CF67CD3" w14:textId="77777777" w:rsidTr="00916CC3">
        <w:trPr>
          <w:trHeight w:val="85"/>
        </w:trPr>
        <w:tc>
          <w:tcPr>
            <w:tcW w:w="2918" w:type="pct"/>
            <w:tcBorders>
              <w:top w:val="nil"/>
              <w:left w:val="single" w:sz="4" w:space="0" w:color="auto"/>
              <w:bottom w:val="single" w:sz="4" w:space="0" w:color="auto"/>
              <w:right w:val="single" w:sz="4" w:space="0" w:color="auto"/>
            </w:tcBorders>
          </w:tcPr>
          <w:p w14:paraId="02F96FC2" w14:textId="77777777" w:rsidR="00916CC3" w:rsidRPr="00916CC3" w:rsidRDefault="00916CC3" w:rsidP="00916CC3">
            <w:pPr>
              <w:spacing w:after="0" w:line="240" w:lineRule="auto"/>
              <w:jc w:val="both"/>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4.1. ¿Añadirías algún ítem a la sección 2. "Perfil Intervención"? Indica cuál:</w:t>
            </w:r>
          </w:p>
        </w:tc>
        <w:tc>
          <w:tcPr>
            <w:tcW w:w="2082" w:type="pct"/>
            <w:gridSpan w:val="3"/>
            <w:tcBorders>
              <w:top w:val="nil"/>
              <w:left w:val="nil"/>
              <w:bottom w:val="single" w:sz="4" w:space="0" w:color="auto"/>
              <w:right w:val="single" w:sz="4" w:space="0" w:color="auto"/>
            </w:tcBorders>
            <w:noWrap/>
          </w:tcPr>
          <w:p w14:paraId="36412A09" w14:textId="77777777" w:rsidR="00916CC3" w:rsidRPr="00916CC3" w:rsidRDefault="00916CC3" w:rsidP="00916CC3">
            <w:pPr>
              <w:spacing w:after="0" w:line="240" w:lineRule="auto"/>
              <w:jc w:val="both"/>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 No</w:t>
            </w:r>
          </w:p>
        </w:tc>
      </w:tr>
      <w:tr w:rsidR="00916CC3" w:rsidRPr="00916CC3" w14:paraId="54962192" w14:textId="77777777" w:rsidTr="00916CC3">
        <w:trPr>
          <w:trHeight w:val="85"/>
        </w:trPr>
        <w:tc>
          <w:tcPr>
            <w:tcW w:w="2918" w:type="pct"/>
            <w:tcBorders>
              <w:top w:val="nil"/>
              <w:left w:val="single" w:sz="4" w:space="0" w:color="auto"/>
              <w:bottom w:val="single" w:sz="4" w:space="0" w:color="auto"/>
              <w:right w:val="single" w:sz="4" w:space="0" w:color="auto"/>
            </w:tcBorders>
          </w:tcPr>
          <w:p w14:paraId="171FAE87" w14:textId="77777777" w:rsidR="00916CC3" w:rsidRPr="00916CC3" w:rsidRDefault="00916CC3" w:rsidP="00916CC3">
            <w:pPr>
              <w:spacing w:after="0" w:line="240" w:lineRule="auto"/>
              <w:jc w:val="both"/>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5. Los contenidos que se solicitan en la sección 3. "Tipos de Intervención" son:</w:t>
            </w:r>
          </w:p>
        </w:tc>
        <w:tc>
          <w:tcPr>
            <w:tcW w:w="841" w:type="pct"/>
            <w:tcBorders>
              <w:top w:val="nil"/>
              <w:left w:val="nil"/>
              <w:bottom w:val="single" w:sz="4" w:space="0" w:color="auto"/>
              <w:right w:val="single" w:sz="4" w:space="0" w:color="auto"/>
            </w:tcBorders>
            <w:noWrap/>
          </w:tcPr>
          <w:p w14:paraId="35773EE5" w14:textId="77777777" w:rsidR="00916CC3" w:rsidRPr="00916CC3" w:rsidRDefault="00916CC3" w:rsidP="00916CC3">
            <w:pPr>
              <w:spacing w:after="0" w:line="240" w:lineRule="auto"/>
              <w:jc w:val="center"/>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0%</w:t>
            </w:r>
          </w:p>
        </w:tc>
        <w:tc>
          <w:tcPr>
            <w:tcW w:w="606" w:type="pct"/>
            <w:tcBorders>
              <w:top w:val="nil"/>
              <w:left w:val="nil"/>
              <w:bottom w:val="single" w:sz="4" w:space="0" w:color="auto"/>
              <w:right w:val="single" w:sz="4" w:space="0" w:color="auto"/>
            </w:tcBorders>
            <w:noWrap/>
          </w:tcPr>
          <w:p w14:paraId="3AB4A677" w14:textId="77777777" w:rsidR="00916CC3" w:rsidRPr="00916CC3" w:rsidRDefault="00916CC3" w:rsidP="00916CC3">
            <w:pPr>
              <w:spacing w:after="0" w:line="240" w:lineRule="auto"/>
              <w:jc w:val="center"/>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100%</w:t>
            </w:r>
          </w:p>
        </w:tc>
        <w:tc>
          <w:tcPr>
            <w:tcW w:w="635" w:type="pct"/>
            <w:tcBorders>
              <w:top w:val="nil"/>
              <w:left w:val="nil"/>
              <w:bottom w:val="single" w:sz="4" w:space="0" w:color="auto"/>
              <w:right w:val="single" w:sz="4" w:space="0" w:color="auto"/>
            </w:tcBorders>
          </w:tcPr>
          <w:p w14:paraId="3F6303D0" w14:textId="77777777" w:rsidR="00916CC3" w:rsidRPr="00916CC3" w:rsidRDefault="00916CC3" w:rsidP="00916CC3">
            <w:pPr>
              <w:spacing w:after="0" w:line="240" w:lineRule="auto"/>
              <w:jc w:val="center"/>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0%</w:t>
            </w:r>
          </w:p>
        </w:tc>
      </w:tr>
      <w:tr w:rsidR="00916CC3" w:rsidRPr="00916CC3" w14:paraId="63C2DF9A" w14:textId="77777777" w:rsidTr="00916CC3">
        <w:trPr>
          <w:trHeight w:val="85"/>
        </w:trPr>
        <w:tc>
          <w:tcPr>
            <w:tcW w:w="2918" w:type="pct"/>
            <w:tcBorders>
              <w:top w:val="nil"/>
              <w:left w:val="single" w:sz="4" w:space="0" w:color="auto"/>
              <w:bottom w:val="single" w:sz="4" w:space="0" w:color="auto"/>
              <w:right w:val="single" w:sz="4" w:space="0" w:color="auto"/>
            </w:tcBorders>
          </w:tcPr>
          <w:p w14:paraId="1E92C42B" w14:textId="77777777" w:rsidR="00916CC3" w:rsidRPr="00916CC3" w:rsidRDefault="00916CC3" w:rsidP="00916CC3">
            <w:pPr>
              <w:spacing w:after="0" w:line="240" w:lineRule="auto"/>
              <w:jc w:val="both"/>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5.1. ¿Añadirías algún ítem a la sección 3. "Tipos de Intervención"? Indica cuál:</w:t>
            </w:r>
          </w:p>
        </w:tc>
        <w:tc>
          <w:tcPr>
            <w:tcW w:w="2082" w:type="pct"/>
            <w:gridSpan w:val="3"/>
            <w:tcBorders>
              <w:top w:val="nil"/>
              <w:left w:val="nil"/>
              <w:bottom w:val="single" w:sz="4" w:space="0" w:color="auto"/>
              <w:right w:val="single" w:sz="4" w:space="0" w:color="auto"/>
            </w:tcBorders>
            <w:noWrap/>
          </w:tcPr>
          <w:p w14:paraId="7F7C6F32" w14:textId="77777777" w:rsidR="00916CC3" w:rsidRPr="00916CC3" w:rsidRDefault="00916CC3" w:rsidP="00916CC3">
            <w:pPr>
              <w:spacing w:after="0" w:line="240" w:lineRule="auto"/>
              <w:jc w:val="both"/>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 No</w:t>
            </w:r>
          </w:p>
        </w:tc>
      </w:tr>
      <w:tr w:rsidR="00916CC3" w:rsidRPr="00916CC3" w14:paraId="38E3509F" w14:textId="77777777" w:rsidTr="00916CC3">
        <w:trPr>
          <w:trHeight w:val="85"/>
        </w:trPr>
        <w:tc>
          <w:tcPr>
            <w:tcW w:w="2918" w:type="pct"/>
            <w:tcBorders>
              <w:top w:val="nil"/>
              <w:left w:val="single" w:sz="4" w:space="0" w:color="auto"/>
              <w:bottom w:val="single" w:sz="4" w:space="0" w:color="auto"/>
              <w:right w:val="single" w:sz="4" w:space="0" w:color="auto"/>
            </w:tcBorders>
          </w:tcPr>
          <w:p w14:paraId="4608FC53" w14:textId="77777777" w:rsidR="00916CC3" w:rsidRPr="00916CC3" w:rsidRDefault="00916CC3" w:rsidP="00916CC3">
            <w:pPr>
              <w:spacing w:after="0" w:line="240" w:lineRule="auto"/>
              <w:jc w:val="both"/>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6. Los contenidos que se solicitan en la sección 4. "Otras actividades" son:</w:t>
            </w:r>
          </w:p>
        </w:tc>
        <w:tc>
          <w:tcPr>
            <w:tcW w:w="841" w:type="pct"/>
            <w:tcBorders>
              <w:top w:val="nil"/>
              <w:left w:val="nil"/>
              <w:bottom w:val="single" w:sz="4" w:space="0" w:color="auto"/>
              <w:right w:val="single" w:sz="4" w:space="0" w:color="auto"/>
            </w:tcBorders>
            <w:noWrap/>
          </w:tcPr>
          <w:p w14:paraId="61C4CCC6" w14:textId="77777777" w:rsidR="00916CC3" w:rsidRPr="00916CC3" w:rsidRDefault="00916CC3" w:rsidP="00916CC3">
            <w:pPr>
              <w:spacing w:after="0" w:line="240" w:lineRule="auto"/>
              <w:jc w:val="both"/>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0%</w:t>
            </w:r>
          </w:p>
        </w:tc>
        <w:tc>
          <w:tcPr>
            <w:tcW w:w="606" w:type="pct"/>
            <w:tcBorders>
              <w:top w:val="nil"/>
              <w:left w:val="nil"/>
              <w:bottom w:val="single" w:sz="4" w:space="0" w:color="auto"/>
              <w:right w:val="single" w:sz="4" w:space="0" w:color="auto"/>
            </w:tcBorders>
            <w:noWrap/>
          </w:tcPr>
          <w:p w14:paraId="55F0B2DA" w14:textId="77777777" w:rsidR="00916CC3" w:rsidRPr="00916CC3" w:rsidRDefault="00916CC3" w:rsidP="00916CC3">
            <w:pPr>
              <w:spacing w:after="0" w:line="240" w:lineRule="auto"/>
              <w:jc w:val="both"/>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100%</w:t>
            </w:r>
          </w:p>
        </w:tc>
        <w:tc>
          <w:tcPr>
            <w:tcW w:w="635" w:type="pct"/>
            <w:tcBorders>
              <w:top w:val="nil"/>
              <w:left w:val="nil"/>
              <w:bottom w:val="single" w:sz="4" w:space="0" w:color="auto"/>
              <w:right w:val="single" w:sz="4" w:space="0" w:color="auto"/>
            </w:tcBorders>
          </w:tcPr>
          <w:p w14:paraId="0E0A36C1" w14:textId="77777777" w:rsidR="00916CC3" w:rsidRPr="00916CC3" w:rsidRDefault="00916CC3" w:rsidP="00916CC3">
            <w:pPr>
              <w:spacing w:after="0" w:line="240" w:lineRule="auto"/>
              <w:jc w:val="both"/>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0%</w:t>
            </w:r>
          </w:p>
        </w:tc>
      </w:tr>
      <w:tr w:rsidR="00916CC3" w:rsidRPr="00916CC3" w14:paraId="17E7FB0E" w14:textId="77777777" w:rsidTr="00916CC3">
        <w:trPr>
          <w:trHeight w:val="85"/>
        </w:trPr>
        <w:tc>
          <w:tcPr>
            <w:tcW w:w="2918" w:type="pct"/>
            <w:tcBorders>
              <w:top w:val="nil"/>
              <w:left w:val="single" w:sz="4" w:space="0" w:color="auto"/>
              <w:bottom w:val="single" w:sz="4" w:space="0" w:color="auto"/>
              <w:right w:val="single" w:sz="4" w:space="0" w:color="auto"/>
            </w:tcBorders>
          </w:tcPr>
          <w:p w14:paraId="0398BAAF" w14:textId="77777777" w:rsidR="00916CC3" w:rsidRPr="00916CC3" w:rsidRDefault="00916CC3" w:rsidP="00916CC3">
            <w:pPr>
              <w:spacing w:after="0" w:line="240" w:lineRule="auto"/>
              <w:jc w:val="both"/>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6.1. ¿Añadirías algún ítem a la sección 4. "Otras actividades"? Indica cuál:</w:t>
            </w:r>
          </w:p>
        </w:tc>
        <w:tc>
          <w:tcPr>
            <w:tcW w:w="2082" w:type="pct"/>
            <w:gridSpan w:val="3"/>
            <w:tcBorders>
              <w:top w:val="nil"/>
              <w:left w:val="nil"/>
              <w:bottom w:val="single" w:sz="4" w:space="0" w:color="auto"/>
              <w:right w:val="single" w:sz="4" w:space="0" w:color="auto"/>
            </w:tcBorders>
            <w:noWrap/>
          </w:tcPr>
          <w:p w14:paraId="153E73AA" w14:textId="77777777" w:rsidR="00916CC3" w:rsidRPr="00916CC3" w:rsidRDefault="00916CC3" w:rsidP="00916CC3">
            <w:pPr>
              <w:spacing w:after="0" w:line="240" w:lineRule="auto"/>
              <w:jc w:val="both"/>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 No, quizás reduciría y quitaría contexto ya que hay una pestaña propia.</w:t>
            </w:r>
          </w:p>
        </w:tc>
      </w:tr>
      <w:tr w:rsidR="00916CC3" w:rsidRPr="00916CC3" w14:paraId="4F99C8E8" w14:textId="77777777" w:rsidTr="00916CC3">
        <w:trPr>
          <w:trHeight w:val="85"/>
        </w:trPr>
        <w:tc>
          <w:tcPr>
            <w:tcW w:w="2918" w:type="pct"/>
            <w:tcBorders>
              <w:top w:val="nil"/>
              <w:left w:val="single" w:sz="4" w:space="0" w:color="auto"/>
              <w:bottom w:val="single" w:sz="4" w:space="0" w:color="auto"/>
              <w:right w:val="single" w:sz="4" w:space="0" w:color="auto"/>
            </w:tcBorders>
          </w:tcPr>
          <w:p w14:paraId="399707B3" w14:textId="77777777" w:rsidR="00916CC3" w:rsidRPr="00916CC3" w:rsidRDefault="00916CC3" w:rsidP="00916CC3">
            <w:pPr>
              <w:spacing w:after="0" w:line="240" w:lineRule="auto"/>
              <w:jc w:val="both"/>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7. Sección cualitativa - Contexto País. Considero que la información que se recopilará es:</w:t>
            </w:r>
          </w:p>
        </w:tc>
        <w:tc>
          <w:tcPr>
            <w:tcW w:w="841" w:type="pct"/>
            <w:tcBorders>
              <w:top w:val="nil"/>
              <w:left w:val="nil"/>
              <w:bottom w:val="single" w:sz="4" w:space="0" w:color="auto"/>
              <w:right w:val="single" w:sz="4" w:space="0" w:color="auto"/>
            </w:tcBorders>
            <w:noWrap/>
          </w:tcPr>
          <w:p w14:paraId="720F4008" w14:textId="77777777" w:rsidR="00916CC3" w:rsidRPr="00916CC3" w:rsidRDefault="00916CC3" w:rsidP="00916CC3">
            <w:pPr>
              <w:spacing w:after="0" w:line="240" w:lineRule="auto"/>
              <w:jc w:val="center"/>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0%</w:t>
            </w:r>
          </w:p>
        </w:tc>
        <w:tc>
          <w:tcPr>
            <w:tcW w:w="606" w:type="pct"/>
            <w:tcBorders>
              <w:top w:val="nil"/>
              <w:left w:val="nil"/>
              <w:bottom w:val="single" w:sz="4" w:space="0" w:color="auto"/>
              <w:right w:val="single" w:sz="4" w:space="0" w:color="auto"/>
            </w:tcBorders>
            <w:noWrap/>
          </w:tcPr>
          <w:p w14:paraId="4E186339" w14:textId="77777777" w:rsidR="00916CC3" w:rsidRPr="00916CC3" w:rsidRDefault="00916CC3" w:rsidP="00916CC3">
            <w:pPr>
              <w:spacing w:after="0" w:line="240" w:lineRule="auto"/>
              <w:jc w:val="center"/>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100%</w:t>
            </w:r>
          </w:p>
        </w:tc>
        <w:tc>
          <w:tcPr>
            <w:tcW w:w="635" w:type="pct"/>
            <w:tcBorders>
              <w:top w:val="nil"/>
              <w:left w:val="nil"/>
              <w:bottom w:val="single" w:sz="4" w:space="0" w:color="auto"/>
              <w:right w:val="single" w:sz="4" w:space="0" w:color="auto"/>
            </w:tcBorders>
          </w:tcPr>
          <w:p w14:paraId="18A36657" w14:textId="77777777" w:rsidR="00916CC3" w:rsidRPr="00916CC3" w:rsidRDefault="00916CC3" w:rsidP="00916CC3">
            <w:pPr>
              <w:spacing w:after="0" w:line="240" w:lineRule="auto"/>
              <w:jc w:val="center"/>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0%</w:t>
            </w:r>
          </w:p>
        </w:tc>
      </w:tr>
      <w:tr w:rsidR="00916CC3" w:rsidRPr="00916CC3" w14:paraId="22802825" w14:textId="77777777" w:rsidTr="00916CC3">
        <w:trPr>
          <w:trHeight w:val="85"/>
        </w:trPr>
        <w:tc>
          <w:tcPr>
            <w:tcW w:w="2918" w:type="pct"/>
            <w:tcBorders>
              <w:top w:val="nil"/>
              <w:left w:val="single" w:sz="4" w:space="0" w:color="auto"/>
              <w:bottom w:val="single" w:sz="4" w:space="0" w:color="auto"/>
              <w:right w:val="single" w:sz="4" w:space="0" w:color="auto"/>
            </w:tcBorders>
          </w:tcPr>
          <w:p w14:paraId="59BD5A0D" w14:textId="77777777" w:rsidR="00916CC3" w:rsidRPr="00916CC3" w:rsidRDefault="00916CC3" w:rsidP="00916CC3">
            <w:pPr>
              <w:spacing w:after="0" w:line="240" w:lineRule="auto"/>
              <w:jc w:val="both"/>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7.1. ¿Añadirías algún ítem a la Sección cualitativa - Contexto País? Indica cuál:</w:t>
            </w:r>
          </w:p>
        </w:tc>
        <w:tc>
          <w:tcPr>
            <w:tcW w:w="2082" w:type="pct"/>
            <w:gridSpan w:val="3"/>
            <w:tcBorders>
              <w:top w:val="nil"/>
              <w:left w:val="nil"/>
              <w:bottom w:val="single" w:sz="4" w:space="0" w:color="auto"/>
              <w:right w:val="single" w:sz="4" w:space="0" w:color="auto"/>
            </w:tcBorders>
            <w:noWrap/>
          </w:tcPr>
          <w:p w14:paraId="50348288" w14:textId="77777777" w:rsidR="00916CC3" w:rsidRPr="00916CC3" w:rsidRDefault="00916CC3" w:rsidP="00916CC3">
            <w:pPr>
              <w:spacing w:after="0" w:line="240" w:lineRule="auto"/>
              <w:jc w:val="both"/>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 Solo aclarar que se revisará de manera global en espacio nodos.</w:t>
            </w:r>
          </w:p>
          <w:p w14:paraId="09808522" w14:textId="77777777" w:rsidR="00916CC3" w:rsidRPr="00916CC3" w:rsidRDefault="00916CC3" w:rsidP="00916CC3">
            <w:pPr>
              <w:spacing w:after="0" w:line="240" w:lineRule="auto"/>
              <w:jc w:val="both"/>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 Intentaría que quedaran claras las perspectivas a futuro y el trabajo que podemos hacer como sociedad civil, en articulación con las autoridades políticas.</w:t>
            </w:r>
          </w:p>
        </w:tc>
      </w:tr>
      <w:tr w:rsidR="00916CC3" w:rsidRPr="00916CC3" w14:paraId="038BCC26" w14:textId="77777777" w:rsidTr="00916CC3">
        <w:trPr>
          <w:trHeight w:val="159"/>
        </w:trPr>
        <w:tc>
          <w:tcPr>
            <w:tcW w:w="2918" w:type="pct"/>
            <w:tcBorders>
              <w:top w:val="nil"/>
              <w:left w:val="single" w:sz="4" w:space="0" w:color="auto"/>
              <w:bottom w:val="single" w:sz="4" w:space="0" w:color="auto"/>
              <w:right w:val="single" w:sz="4" w:space="0" w:color="auto"/>
            </w:tcBorders>
            <w:shd w:val="clear" w:color="auto" w:fill="005E5D"/>
            <w:hideMark/>
          </w:tcPr>
          <w:p w14:paraId="2990CF29" w14:textId="77777777" w:rsidR="00916CC3" w:rsidRPr="00916CC3" w:rsidRDefault="00916CC3" w:rsidP="00916CC3">
            <w:pPr>
              <w:spacing w:after="0" w:line="240" w:lineRule="auto"/>
              <w:jc w:val="both"/>
              <w:rPr>
                <w:rFonts w:ascii="Montserrat" w:eastAsia="Times New Roman" w:hAnsi="Montserrat" w:cs="Calibri"/>
                <w:b/>
                <w:color w:val="FFC000"/>
                <w:sz w:val="16"/>
                <w:szCs w:val="16"/>
                <w:lang w:val="es-ES_tradnl" w:eastAsia="es-ES"/>
              </w:rPr>
            </w:pPr>
            <w:r w:rsidRPr="00916CC3">
              <w:rPr>
                <w:rFonts w:ascii="Montserrat" w:eastAsia="Times New Roman" w:hAnsi="Montserrat" w:cs="Calibri"/>
                <w:b/>
                <w:color w:val="FFC000"/>
                <w:sz w:val="16"/>
                <w:szCs w:val="16"/>
                <w:lang w:val="es-ES_tradnl" w:eastAsia="es-ES"/>
              </w:rPr>
              <w:t>VALORACIÓN GLOBAL DE LA HERRAMIENTA</w:t>
            </w:r>
          </w:p>
        </w:tc>
        <w:tc>
          <w:tcPr>
            <w:tcW w:w="841" w:type="pct"/>
            <w:tcBorders>
              <w:top w:val="nil"/>
              <w:left w:val="nil"/>
              <w:bottom w:val="single" w:sz="4" w:space="0" w:color="auto"/>
              <w:right w:val="single" w:sz="4" w:space="0" w:color="auto"/>
            </w:tcBorders>
            <w:shd w:val="clear" w:color="auto" w:fill="005E5D"/>
            <w:noWrap/>
            <w:hideMark/>
          </w:tcPr>
          <w:p w14:paraId="336828D1" w14:textId="77777777" w:rsidR="00916CC3" w:rsidRPr="00916CC3" w:rsidRDefault="00916CC3" w:rsidP="00916CC3">
            <w:pPr>
              <w:spacing w:after="0" w:line="240" w:lineRule="auto"/>
              <w:jc w:val="center"/>
              <w:rPr>
                <w:rFonts w:ascii="Montserrat" w:eastAsia="Times New Roman" w:hAnsi="Montserrat" w:cs="Calibri"/>
                <w:b/>
                <w:color w:val="FFC000"/>
                <w:sz w:val="16"/>
                <w:szCs w:val="16"/>
                <w:lang w:val="es-ES_tradnl" w:eastAsia="es-ES"/>
              </w:rPr>
            </w:pPr>
            <w:r w:rsidRPr="00916CC3">
              <w:rPr>
                <w:rFonts w:ascii="Montserrat" w:eastAsia="Times New Roman" w:hAnsi="Montserrat" w:cs="Calibri"/>
                <w:b/>
                <w:color w:val="FFC000"/>
                <w:sz w:val="16"/>
                <w:szCs w:val="16"/>
                <w:lang w:val="es-ES_tradnl" w:eastAsia="es-ES"/>
              </w:rPr>
              <w:t>0-3</w:t>
            </w:r>
          </w:p>
        </w:tc>
        <w:tc>
          <w:tcPr>
            <w:tcW w:w="606" w:type="pct"/>
            <w:tcBorders>
              <w:top w:val="nil"/>
              <w:left w:val="nil"/>
              <w:bottom w:val="single" w:sz="4" w:space="0" w:color="auto"/>
              <w:right w:val="single" w:sz="4" w:space="0" w:color="auto"/>
            </w:tcBorders>
            <w:shd w:val="clear" w:color="auto" w:fill="005E5D"/>
            <w:noWrap/>
            <w:hideMark/>
          </w:tcPr>
          <w:p w14:paraId="3DF2BA5C" w14:textId="77777777" w:rsidR="00916CC3" w:rsidRPr="00916CC3" w:rsidRDefault="00916CC3" w:rsidP="00916CC3">
            <w:pPr>
              <w:spacing w:after="0" w:line="240" w:lineRule="auto"/>
              <w:jc w:val="center"/>
              <w:rPr>
                <w:rFonts w:ascii="Montserrat" w:eastAsia="Times New Roman" w:hAnsi="Montserrat" w:cs="Calibri"/>
                <w:b/>
                <w:color w:val="FFC000"/>
                <w:sz w:val="16"/>
                <w:szCs w:val="16"/>
                <w:lang w:val="es-ES_tradnl" w:eastAsia="es-ES"/>
              </w:rPr>
            </w:pPr>
            <w:r w:rsidRPr="00916CC3">
              <w:rPr>
                <w:rFonts w:ascii="Montserrat" w:eastAsia="Times New Roman" w:hAnsi="Montserrat" w:cs="Calibri"/>
                <w:b/>
                <w:color w:val="FFC000"/>
                <w:sz w:val="16"/>
                <w:szCs w:val="16"/>
                <w:lang w:val="es-ES_tradnl" w:eastAsia="es-ES"/>
              </w:rPr>
              <w:t>4</w:t>
            </w:r>
          </w:p>
        </w:tc>
        <w:tc>
          <w:tcPr>
            <w:tcW w:w="635" w:type="pct"/>
            <w:tcBorders>
              <w:top w:val="nil"/>
              <w:left w:val="nil"/>
              <w:bottom w:val="single" w:sz="4" w:space="0" w:color="auto"/>
              <w:right w:val="single" w:sz="4" w:space="0" w:color="auto"/>
            </w:tcBorders>
            <w:shd w:val="clear" w:color="auto" w:fill="005E5D"/>
          </w:tcPr>
          <w:p w14:paraId="23E42C7F" w14:textId="77777777" w:rsidR="00916CC3" w:rsidRPr="00916CC3" w:rsidRDefault="00916CC3" w:rsidP="00916CC3">
            <w:pPr>
              <w:spacing w:after="0" w:line="240" w:lineRule="auto"/>
              <w:jc w:val="center"/>
              <w:rPr>
                <w:rFonts w:ascii="Montserrat" w:eastAsia="Times New Roman" w:hAnsi="Montserrat" w:cs="Calibri"/>
                <w:b/>
                <w:color w:val="FFC000"/>
                <w:sz w:val="16"/>
                <w:szCs w:val="16"/>
                <w:lang w:val="es-ES_tradnl" w:eastAsia="es-ES"/>
              </w:rPr>
            </w:pPr>
            <w:r w:rsidRPr="00916CC3">
              <w:rPr>
                <w:rFonts w:ascii="Montserrat" w:eastAsia="Times New Roman" w:hAnsi="Montserrat" w:cs="Calibri"/>
                <w:b/>
                <w:color w:val="FFC000"/>
                <w:sz w:val="16"/>
                <w:szCs w:val="16"/>
                <w:lang w:val="es-ES_tradnl" w:eastAsia="es-ES"/>
              </w:rPr>
              <w:t>5</w:t>
            </w:r>
          </w:p>
        </w:tc>
      </w:tr>
      <w:tr w:rsidR="00916CC3" w:rsidRPr="00916CC3" w14:paraId="67B5D9B7" w14:textId="77777777" w:rsidTr="00916CC3">
        <w:trPr>
          <w:trHeight w:val="154"/>
        </w:trPr>
        <w:tc>
          <w:tcPr>
            <w:tcW w:w="2918" w:type="pct"/>
            <w:tcBorders>
              <w:top w:val="nil"/>
              <w:left w:val="single" w:sz="4" w:space="0" w:color="auto"/>
              <w:bottom w:val="single" w:sz="4" w:space="0" w:color="auto"/>
              <w:right w:val="single" w:sz="4" w:space="0" w:color="auto"/>
            </w:tcBorders>
          </w:tcPr>
          <w:p w14:paraId="25237046" w14:textId="77777777" w:rsidR="00916CC3" w:rsidRPr="00916CC3" w:rsidRDefault="00916CC3" w:rsidP="00916CC3">
            <w:pPr>
              <w:spacing w:after="0" w:line="240" w:lineRule="auto"/>
              <w:jc w:val="both"/>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8. Valora del 1 al 5 la Herramienta:</w:t>
            </w:r>
          </w:p>
        </w:tc>
        <w:tc>
          <w:tcPr>
            <w:tcW w:w="841" w:type="pct"/>
            <w:tcBorders>
              <w:top w:val="nil"/>
              <w:left w:val="nil"/>
              <w:bottom w:val="single" w:sz="4" w:space="0" w:color="auto"/>
              <w:right w:val="single" w:sz="4" w:space="0" w:color="auto"/>
            </w:tcBorders>
            <w:noWrap/>
          </w:tcPr>
          <w:p w14:paraId="5B96F62F" w14:textId="77777777" w:rsidR="00916CC3" w:rsidRPr="00916CC3" w:rsidRDefault="00916CC3" w:rsidP="00916CC3">
            <w:pPr>
              <w:spacing w:after="0" w:line="240" w:lineRule="auto"/>
              <w:jc w:val="center"/>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0%</w:t>
            </w:r>
          </w:p>
        </w:tc>
        <w:tc>
          <w:tcPr>
            <w:tcW w:w="606" w:type="pct"/>
            <w:tcBorders>
              <w:top w:val="nil"/>
              <w:left w:val="nil"/>
              <w:bottom w:val="single" w:sz="4" w:space="0" w:color="auto"/>
              <w:right w:val="single" w:sz="4" w:space="0" w:color="auto"/>
            </w:tcBorders>
            <w:noWrap/>
          </w:tcPr>
          <w:p w14:paraId="496F5139" w14:textId="77777777" w:rsidR="00916CC3" w:rsidRPr="00916CC3" w:rsidRDefault="00916CC3" w:rsidP="00916CC3">
            <w:pPr>
              <w:spacing w:after="0" w:line="240" w:lineRule="auto"/>
              <w:jc w:val="center"/>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75%</w:t>
            </w:r>
          </w:p>
        </w:tc>
        <w:tc>
          <w:tcPr>
            <w:tcW w:w="635" w:type="pct"/>
            <w:tcBorders>
              <w:top w:val="nil"/>
              <w:left w:val="nil"/>
              <w:bottom w:val="single" w:sz="4" w:space="0" w:color="auto"/>
              <w:right w:val="single" w:sz="4" w:space="0" w:color="auto"/>
            </w:tcBorders>
          </w:tcPr>
          <w:p w14:paraId="4E8BE3FA" w14:textId="77777777" w:rsidR="00916CC3" w:rsidRPr="00916CC3" w:rsidRDefault="00916CC3" w:rsidP="00916CC3">
            <w:pPr>
              <w:spacing w:after="0" w:line="240" w:lineRule="auto"/>
              <w:jc w:val="center"/>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25%</w:t>
            </w:r>
          </w:p>
        </w:tc>
      </w:tr>
      <w:tr w:rsidR="00916CC3" w:rsidRPr="00916CC3" w14:paraId="77D8AAC4" w14:textId="77777777" w:rsidTr="00916CC3">
        <w:trPr>
          <w:trHeight w:val="131"/>
        </w:trPr>
        <w:tc>
          <w:tcPr>
            <w:tcW w:w="2918" w:type="pct"/>
            <w:tcBorders>
              <w:top w:val="nil"/>
              <w:left w:val="single" w:sz="4" w:space="0" w:color="auto"/>
              <w:bottom w:val="single" w:sz="4" w:space="0" w:color="auto"/>
              <w:right w:val="single" w:sz="4" w:space="0" w:color="auto"/>
            </w:tcBorders>
          </w:tcPr>
          <w:p w14:paraId="466E30E6" w14:textId="77777777" w:rsidR="00916CC3" w:rsidRPr="00916CC3" w:rsidRDefault="00916CC3" w:rsidP="00916CC3">
            <w:pPr>
              <w:spacing w:after="0" w:line="240" w:lineRule="auto"/>
              <w:jc w:val="both"/>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9. Por favor, realiza cualquier otra valoración que consideres oportuna:</w:t>
            </w:r>
          </w:p>
        </w:tc>
        <w:tc>
          <w:tcPr>
            <w:tcW w:w="2082" w:type="pct"/>
            <w:gridSpan w:val="3"/>
            <w:tcBorders>
              <w:top w:val="nil"/>
              <w:left w:val="nil"/>
              <w:bottom w:val="single" w:sz="4" w:space="0" w:color="auto"/>
              <w:right w:val="single" w:sz="4" w:space="0" w:color="auto"/>
            </w:tcBorders>
            <w:noWrap/>
          </w:tcPr>
          <w:p w14:paraId="0C56C538" w14:textId="77777777" w:rsidR="00916CC3" w:rsidRPr="00916CC3" w:rsidRDefault="00916CC3" w:rsidP="00916CC3">
            <w:pPr>
              <w:spacing w:after="0" w:line="240" w:lineRule="auto"/>
              <w:jc w:val="both"/>
              <w:rPr>
                <w:rFonts w:ascii="Montserrat" w:eastAsia="Times New Roman" w:hAnsi="Montserrat" w:cs="Calibri"/>
                <w:sz w:val="16"/>
                <w:szCs w:val="16"/>
                <w:lang w:val="es-ES_tradnl" w:eastAsia="es-ES"/>
              </w:rPr>
            </w:pPr>
            <w:r w:rsidRPr="00916CC3">
              <w:rPr>
                <w:rFonts w:ascii="Montserrat" w:eastAsia="Times New Roman" w:hAnsi="Montserrat" w:cs="Calibri"/>
                <w:sz w:val="16"/>
                <w:szCs w:val="16"/>
                <w:lang w:val="es-ES_tradnl" w:eastAsia="es-ES"/>
              </w:rPr>
              <w:t>- Muy adecuado el proceso</w:t>
            </w:r>
          </w:p>
        </w:tc>
      </w:tr>
    </w:tbl>
    <w:p w14:paraId="71661657" w14:textId="4F495F10" w:rsidR="00473FDC" w:rsidRDefault="00916CC3">
      <w:pPr>
        <w:rPr>
          <w:rFonts w:ascii="Montserrat" w:hAnsi="Montserrat"/>
        </w:rPr>
      </w:pPr>
      <w:r w:rsidRPr="00916CC3">
        <w:rPr>
          <w:rFonts w:ascii="Montserrat" w:hAnsi="Montserrat"/>
        </w:rPr>
        <w:t xml:space="preserve"> </w:t>
      </w:r>
    </w:p>
    <w:p w14:paraId="02BF3034" w14:textId="18AB3666" w:rsidR="00070891" w:rsidRPr="00916CC3" w:rsidRDefault="00070891" w:rsidP="00070891">
      <w:pPr>
        <w:pStyle w:val="TtuloTDC"/>
        <w:rPr>
          <w:rFonts w:ascii="Montserrat" w:hAnsi="Montserrat"/>
        </w:rPr>
      </w:pPr>
      <w:r>
        <w:rPr>
          <w:rFonts w:ascii="Montserrat" w:hAnsi="Montserrat"/>
        </w:rPr>
        <w:t>Evaluación cua</w:t>
      </w:r>
      <w:r>
        <w:rPr>
          <w:rFonts w:ascii="Montserrat" w:hAnsi="Montserrat"/>
        </w:rPr>
        <w:t>l</w:t>
      </w:r>
      <w:r>
        <w:rPr>
          <w:rFonts w:ascii="Montserrat" w:hAnsi="Montserrat"/>
        </w:rPr>
        <w:t>itativa</w:t>
      </w:r>
    </w:p>
    <w:p w14:paraId="5F6B6975" w14:textId="77777777" w:rsidR="000B728C" w:rsidRDefault="00A945C4" w:rsidP="000B728C">
      <w:pPr>
        <w:jc w:val="both"/>
        <w:rPr>
          <w:rFonts w:ascii="Montserrat" w:hAnsi="Montserrat"/>
          <w:sz w:val="20"/>
          <w:szCs w:val="20"/>
        </w:rPr>
      </w:pPr>
      <w:r>
        <w:rPr>
          <w:rFonts w:ascii="Montserrat" w:hAnsi="Montserrat"/>
          <w:sz w:val="20"/>
          <w:szCs w:val="20"/>
          <w:lang w:val="es-ES_tradnl"/>
        </w:rPr>
        <w:t>También se realizó una sesión virtual para la recogida de</w:t>
      </w:r>
      <w:r w:rsidRPr="00A945C4">
        <w:rPr>
          <w:rFonts w:ascii="Montserrat" w:hAnsi="Montserrat"/>
          <w:sz w:val="20"/>
          <w:szCs w:val="20"/>
          <w:lang w:val="es-ES_tradnl"/>
        </w:rPr>
        <w:t xml:space="preserve"> comentarios </w:t>
      </w:r>
      <w:r>
        <w:rPr>
          <w:rFonts w:ascii="Montserrat" w:hAnsi="Montserrat"/>
          <w:sz w:val="20"/>
          <w:szCs w:val="20"/>
          <w:lang w:val="es-ES_tradnl"/>
        </w:rPr>
        <w:t>por parte de quienes</w:t>
      </w:r>
      <w:r w:rsidRPr="00A945C4">
        <w:rPr>
          <w:rFonts w:ascii="Montserrat" w:hAnsi="Montserrat"/>
          <w:sz w:val="20"/>
          <w:szCs w:val="20"/>
          <w:lang w:val="es-ES_tradnl"/>
        </w:rPr>
        <w:t xml:space="preserve"> participaron en la prueba piloto</w:t>
      </w:r>
      <w:r w:rsidR="000B728C">
        <w:rPr>
          <w:rFonts w:ascii="Montserrat" w:hAnsi="Montserrat"/>
          <w:sz w:val="20"/>
          <w:szCs w:val="20"/>
          <w:lang w:val="es-ES_tradnl"/>
        </w:rPr>
        <w:t xml:space="preserve"> y tuvieron acceso a la Herramienta. Todas las personas consultadas consideraron que se trataba de u</w:t>
      </w:r>
      <w:r w:rsidR="000B728C" w:rsidRPr="000B728C">
        <w:rPr>
          <w:rFonts w:ascii="Montserrat" w:hAnsi="Montserrat"/>
          <w:sz w:val="20"/>
          <w:szCs w:val="20"/>
        </w:rPr>
        <w:t>n instrumento muy completo y con todas hemos confirmado que se cumple el doble objetivo propuesto</w:t>
      </w:r>
      <w:r w:rsidR="000B728C">
        <w:rPr>
          <w:rFonts w:ascii="Montserrat" w:hAnsi="Montserrat"/>
          <w:sz w:val="20"/>
          <w:szCs w:val="20"/>
        </w:rPr>
        <w:t xml:space="preserve">: </w:t>
      </w:r>
    </w:p>
    <w:p w14:paraId="499F1EEA" w14:textId="74DA252D" w:rsidR="000B728C" w:rsidRPr="000B728C" w:rsidRDefault="000B728C" w:rsidP="000B728C">
      <w:pPr>
        <w:pStyle w:val="Prrafodelista"/>
        <w:numPr>
          <w:ilvl w:val="0"/>
          <w:numId w:val="3"/>
        </w:numPr>
        <w:jc w:val="both"/>
        <w:rPr>
          <w:rFonts w:ascii="Montserrat" w:hAnsi="Montserrat"/>
          <w:sz w:val="20"/>
          <w:szCs w:val="20"/>
        </w:rPr>
      </w:pPr>
      <w:r w:rsidRPr="000B728C">
        <w:rPr>
          <w:rFonts w:ascii="Montserrat" w:hAnsi="Montserrat"/>
          <w:sz w:val="20"/>
          <w:szCs w:val="20"/>
        </w:rPr>
        <w:t>Que sea de una herramienta que les permita hacer la recogida de manera continua y, además, la puedan usar como apoyo y mejora de su levantamiento de evidencias.</w:t>
      </w:r>
      <w:r w:rsidRPr="000B728C">
        <w:rPr>
          <w:rFonts w:ascii="Cambria" w:hAnsi="Cambria" w:cs="Cambria"/>
          <w:sz w:val="20"/>
          <w:szCs w:val="20"/>
        </w:rPr>
        <w:t> </w:t>
      </w:r>
      <w:r w:rsidRPr="000B728C">
        <w:rPr>
          <w:rFonts w:ascii="Montserrat" w:hAnsi="Montserrat"/>
          <w:sz w:val="20"/>
          <w:szCs w:val="20"/>
        </w:rPr>
        <w:t xml:space="preserve"> </w:t>
      </w:r>
    </w:p>
    <w:p w14:paraId="3F3D3A65" w14:textId="749AD67F" w:rsidR="000B728C" w:rsidRPr="000B728C" w:rsidRDefault="000B728C" w:rsidP="006D4076">
      <w:pPr>
        <w:numPr>
          <w:ilvl w:val="0"/>
          <w:numId w:val="2"/>
        </w:numPr>
        <w:jc w:val="both"/>
        <w:rPr>
          <w:rFonts w:ascii="Montserrat" w:hAnsi="Montserrat"/>
        </w:rPr>
      </w:pPr>
      <w:r w:rsidRPr="000B728C">
        <w:rPr>
          <w:rFonts w:ascii="Montserrat" w:hAnsi="Montserrat"/>
          <w:sz w:val="20"/>
          <w:szCs w:val="20"/>
        </w:rPr>
        <w:t>Que se sea más ágil el aporte de datos a la RIOD, y la explotación de estos, sin tener que pedir todos los años que nos repitan datos (de entidad, legislación, etc.) que no se modifican, o se modifican muy de vez en cuando.</w:t>
      </w:r>
    </w:p>
    <w:p w14:paraId="7323C54A" w14:textId="3E548B2A" w:rsidR="000B728C" w:rsidRDefault="000B728C" w:rsidP="000B728C">
      <w:pPr>
        <w:jc w:val="both"/>
        <w:rPr>
          <w:rFonts w:ascii="Montserrat" w:hAnsi="Montserrat"/>
          <w:sz w:val="20"/>
          <w:szCs w:val="20"/>
        </w:rPr>
      </w:pPr>
    </w:p>
    <w:p w14:paraId="4C6B97A9" w14:textId="323D99A0" w:rsidR="000B728C" w:rsidRPr="000B728C" w:rsidRDefault="000B728C" w:rsidP="000B728C">
      <w:pPr>
        <w:jc w:val="both"/>
        <w:rPr>
          <w:rFonts w:ascii="Montserrat" w:hAnsi="Montserrat"/>
        </w:rPr>
      </w:pPr>
      <w:r>
        <w:rPr>
          <w:rFonts w:ascii="Montserrat" w:hAnsi="Montserrat"/>
          <w:sz w:val="20"/>
          <w:szCs w:val="20"/>
        </w:rPr>
        <w:t>Por tanto, tenemos que valorar muy positivamente la creación de esta Herramienta sobre</w:t>
      </w:r>
      <w:r w:rsidRPr="000B728C">
        <w:t xml:space="preserve"> </w:t>
      </w:r>
      <w:r w:rsidRPr="000B728C">
        <w:rPr>
          <w:rFonts w:ascii="Montserrat" w:hAnsi="Montserrat"/>
          <w:sz w:val="20"/>
          <w:szCs w:val="20"/>
        </w:rPr>
        <w:t>contextos y consumos de drogas en Iberoamérica</w:t>
      </w:r>
      <w:r>
        <w:rPr>
          <w:rFonts w:ascii="Montserrat" w:hAnsi="Montserrat"/>
          <w:sz w:val="20"/>
          <w:szCs w:val="20"/>
        </w:rPr>
        <w:t>, su usabilidad, la capacidad de levantar datos estadísticos cuantitativos y del contexto de perfiles y situaciones vinculadas a las drogas y las adicciones de Iberoamérica, con un impacto que puede ser muy útil tanto para nuestras entidades socias como para los gobiernos y organismos internacionales de nuestra zona de actuación.</w:t>
      </w:r>
    </w:p>
    <w:sectPr w:rsidR="000B728C" w:rsidRPr="000B728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0CC17" w14:textId="77777777" w:rsidR="00EE4878" w:rsidRDefault="00EE4878" w:rsidP="00916CC3">
      <w:pPr>
        <w:spacing w:after="0" w:line="240" w:lineRule="auto"/>
      </w:pPr>
      <w:r>
        <w:separator/>
      </w:r>
    </w:p>
  </w:endnote>
  <w:endnote w:type="continuationSeparator" w:id="0">
    <w:p w14:paraId="1388D8AC" w14:textId="77777777" w:rsidR="00EE4878" w:rsidRDefault="00EE4878" w:rsidP="00916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2000505000000020004"/>
    <w:charset w:val="00"/>
    <w:family w:val="auto"/>
    <w:pitch w:val="variable"/>
    <w:sig w:usb0="8000002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A75C2" w14:textId="77777777" w:rsidR="00EE4878" w:rsidRDefault="00EE4878" w:rsidP="00916CC3">
      <w:pPr>
        <w:spacing w:after="0" w:line="240" w:lineRule="auto"/>
      </w:pPr>
      <w:r>
        <w:separator/>
      </w:r>
    </w:p>
  </w:footnote>
  <w:footnote w:type="continuationSeparator" w:id="0">
    <w:p w14:paraId="491567E4" w14:textId="77777777" w:rsidR="00EE4878" w:rsidRDefault="00EE4878" w:rsidP="00916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FC0B" w14:textId="4DDA36CD" w:rsidR="00916CC3" w:rsidRDefault="00916CC3">
    <w:pPr>
      <w:pStyle w:val="Encabezado"/>
    </w:pPr>
    <w:r>
      <w:rPr>
        <w:noProof/>
      </w:rPr>
      <w:drawing>
        <wp:anchor distT="0" distB="0" distL="114300" distR="114300" simplePos="0" relativeHeight="251658240" behindDoc="0" locked="0" layoutInCell="1" allowOverlap="1" wp14:anchorId="4775315C" wp14:editId="159391D1">
          <wp:simplePos x="0" y="0"/>
          <wp:positionH relativeFrom="column">
            <wp:posOffset>4354449</wp:posOffset>
          </wp:positionH>
          <wp:positionV relativeFrom="paragraph">
            <wp:posOffset>-289103</wp:posOffset>
          </wp:positionV>
          <wp:extent cx="1484985" cy="687661"/>
          <wp:effectExtent l="0" t="0" r="1270" b="0"/>
          <wp:wrapThrough wrapText="bothSides">
            <wp:wrapPolygon edited="0">
              <wp:start x="5266" y="0"/>
              <wp:lineTo x="0" y="3593"/>
              <wp:lineTo x="0" y="17967"/>
              <wp:lineTo x="9423" y="20961"/>
              <wp:lineTo x="13581" y="20961"/>
              <wp:lineTo x="21341" y="17368"/>
              <wp:lineTo x="21341" y="599"/>
              <wp:lineTo x="7483" y="0"/>
              <wp:lineTo x="5266"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484985" cy="68766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90B86"/>
    <w:multiLevelType w:val="hybridMultilevel"/>
    <w:tmpl w:val="76647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F380472"/>
    <w:multiLevelType w:val="multilevel"/>
    <w:tmpl w:val="92F8D9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C7246F"/>
    <w:multiLevelType w:val="multilevel"/>
    <w:tmpl w:val="F238FB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C3"/>
    <w:rsid w:val="00070891"/>
    <w:rsid w:val="000B728C"/>
    <w:rsid w:val="00473FDC"/>
    <w:rsid w:val="00916CC3"/>
    <w:rsid w:val="00A945C4"/>
    <w:rsid w:val="00EE48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FC459"/>
  <w14:defaultImageDpi w14:val="32767"/>
  <w15:chartTrackingRefBased/>
  <w15:docId w15:val="{0B3EAF89-F21C-4724-A130-1E8A6082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16C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6C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6CC3"/>
  </w:style>
  <w:style w:type="paragraph" w:styleId="Piedepgina">
    <w:name w:val="footer"/>
    <w:basedOn w:val="Normal"/>
    <w:link w:val="PiedepginaCar"/>
    <w:uiPriority w:val="99"/>
    <w:unhideWhenUsed/>
    <w:rsid w:val="00916C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6CC3"/>
  </w:style>
  <w:style w:type="character" w:customStyle="1" w:styleId="Ttulo1Car">
    <w:name w:val="Título 1 Car"/>
    <w:basedOn w:val="Fuentedeprrafopredeter"/>
    <w:link w:val="Ttulo1"/>
    <w:uiPriority w:val="9"/>
    <w:rsid w:val="00916CC3"/>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916CC3"/>
    <w:pPr>
      <w:spacing w:after="240" w:line="276" w:lineRule="auto"/>
      <w:ind w:firstLine="709"/>
      <w:jc w:val="both"/>
      <w:outlineLvl w:val="9"/>
    </w:pPr>
    <w:rPr>
      <w:rFonts w:asciiTheme="minorHAnsi" w:hAnsiTheme="minorHAnsi" w:cstheme="minorHAnsi"/>
      <w:b/>
      <w:bCs/>
      <w:color w:val="005E5D"/>
      <w:sz w:val="22"/>
      <w:szCs w:val="22"/>
      <w:lang w:eastAsia="es-ES"/>
    </w:rPr>
  </w:style>
  <w:style w:type="paragraph" w:styleId="Prrafodelista">
    <w:name w:val="List Paragraph"/>
    <w:basedOn w:val="Normal"/>
    <w:uiPriority w:val="34"/>
    <w:qFormat/>
    <w:rsid w:val="000B7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64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targetScreenSz w:val="1280x102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893</Words>
  <Characters>4915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RIOD</dc:creator>
  <cp:keywords/>
  <dc:description/>
  <cp:lastModifiedBy>RIOD</cp:lastModifiedBy>
  <cp:revision>1</cp:revision>
  <dcterms:created xsi:type="dcterms:W3CDTF">2021-09-03T10:33:00Z</dcterms:created>
  <dcterms:modified xsi:type="dcterms:W3CDTF">2021-09-03T11:54:00Z</dcterms:modified>
</cp:coreProperties>
</file>